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35.png" ContentType="image/png"/>
  <Override PartName="/word/media/rId52.png" ContentType="image/png"/>
  <Override PartName="/word/media/rId56.png" ContentType="image/png"/>
  <Override PartName="/word/media/rId48.png" ContentType="image/png"/>
  <Override PartName="/word/media/rId44.png" ContentType="image/png"/>
  <Override PartName="/word/media/rId40.png" ContentType="image/png"/>
  <Override PartName="/word/media/rId70.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March</w:t>
      </w:r>
      <w:r>
        <w:t xml:space="preserve"> </w:t>
      </w:r>
      <w:r>
        <w:t xml:space="preserve">17,</w:t>
      </w:r>
      <w:r>
        <w:t xml:space="preserve"> </w:t>
      </w:r>
      <w:r>
        <w:t xml:space="preserve">2025</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barriers to its wider adoption. One of the problems is the access to vocational training required to gain the necessary computer programming and modelling skills</w:t>
      </w:r>
      <w:r>
        <w:t xml:space="preserve"> </w:t>
      </w:r>
      <w:r>
        <w:t xml:space="preserve">(Daems 2020)</w:t>
      </w:r>
      <w:r>
        <w:t xml:space="preserve">.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bookmarkEnd w:id="20"/>
    <w:bookmarkStart w:id="34" w:name="methods"/>
    <w:p>
      <w:pPr>
        <w:pStyle w:val="Heading1"/>
      </w:pPr>
      <w:r>
        <w:rPr>
          <w:rStyle w:val="SectionNumber"/>
        </w:rPr>
        <w:t xml:space="preserve">2</w:t>
      </w:r>
      <w:r>
        <w:tab/>
      </w:r>
      <w:r>
        <w:t xml:space="preserve">Methods</w:t>
      </w:r>
    </w:p>
    <w:bookmarkStart w:id="21" w:name="open-educational-resources"/>
    <w:p>
      <w:pPr>
        <w:pStyle w:val="Heading2"/>
      </w:pPr>
      <w:r>
        <w:rPr>
          <w:rStyle w:val="SectionNumber"/>
        </w:rPr>
        <w:t xml:space="preserve">2.1</w:t>
      </w:r>
      <w:r>
        <w:tab/>
      </w:r>
      <w:r>
        <w:t xml:space="preserve">Open educational resources</w:t>
      </w:r>
    </w:p>
    <w:p>
      <w:pPr>
        <w:pStyle w:val="FirstParagraph"/>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bookmarkEnd w:id="21"/>
    <w:bookmarkStart w:id="22"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2"/>
    <w:bookmarkStart w:id="30"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3">
        <w:r>
          <w:rPr>
            <w:rStyle w:val="Hyperlink"/>
          </w:rPr>
          <w:t xml:space="preserve">https://www.netlogoweb.org/launch</w:t>
        </w:r>
      </w:hyperlink>
      <w:r>
        <w:t xml:space="preserve">) and Javascript and hosted on GitHub (</w:t>
      </w:r>
      <w:hyperlink r:id="rId24">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5">
        <w:r>
          <w:rPr>
            <w:rStyle w:val="Hyperlink"/>
          </w:rPr>
          <w:t xml:space="preserve">https://www.qualtrics.com/</w:t>
        </w:r>
      </w:hyperlink>
      <w:r>
        <w:t xml:space="preserve">). The participants of the events were asked to respond to one survey before the start of the event and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6" w:name="tab:events"/>
      <w:bookmarkEnd w:id="26"/>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7">
        <w:r>
          <w:rPr>
            <w:rStyle w:val="Hyperlink"/>
          </w:rPr>
          <w:t xml:space="preserve">https://rmarkdown.rstudio.com/</w:t>
        </w:r>
      </w:hyperlink>
      <w:r>
        <w:t xml:space="preserve">), with data and code available at</w:t>
      </w:r>
      <w:r>
        <w:t xml:space="preserve"> </w:t>
      </w:r>
      <w:hyperlink r:id="rId28">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9">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30"/>
    <w:bookmarkStart w:id="33"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1">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2">
        <w:r>
          <w:rPr>
            <w:rStyle w:val="Hyperlink"/>
          </w:rPr>
          <w:t xml:space="preserve">https://abmarchaeologists.github.io/ABMA_website</w:t>
        </w:r>
      </w:hyperlink>
      <w:r>
        <w:t xml:space="preserve">) and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3"/>
    <w:bookmarkEnd w:id="34"/>
    <w:bookmarkStart w:id="76" w:name="results"/>
    <w:p>
      <w:pPr>
        <w:pStyle w:val="Heading1"/>
      </w:pPr>
      <w:r>
        <w:rPr>
          <w:rStyle w:val="SectionNumber"/>
        </w:rPr>
        <w:t xml:space="preserve">3</w:t>
      </w:r>
      <w:r>
        <w:tab/>
      </w:r>
      <w:r>
        <w:t xml:space="preserve">Results</w:t>
      </w:r>
    </w:p>
    <w:bookmarkStart w:id="39" w:name="tutorials"/>
    <w:p>
      <w:pPr>
        <w:pStyle w:val="Heading2"/>
      </w:pPr>
      <w:r>
        <w:rPr>
          <w:rStyle w:val="SectionNumber"/>
        </w:rPr>
        <w:t xml:space="preserve">3.1</w:t>
      </w:r>
      <w:r>
        <w:tab/>
      </w:r>
      <w:r>
        <w:t xml:space="preserve">Tutorials</w:t>
      </w:r>
    </w:p>
    <w:p>
      <w:pPr>
        <w:pStyle w:val="FirstParagraph"/>
      </w:pPr>
      <w:r>
        <w:t xml:space="preserve">The final set of ABMA tutorials is available for download at</w:t>
      </w:r>
      <w:r>
        <w:t xml:space="preserve"> </w:t>
      </w:r>
      <w:hyperlink r:id="rId24">
        <w:r>
          <w:rPr>
            <w:rStyle w:val="Hyperlink"/>
          </w:rPr>
          <w:t xml:space="preserve">https://github.com/ABMArchaeologists/ABMA_tutorials</w:t>
        </w:r>
      </w:hyperlink>
      <w:r>
        <w:t xml:space="preserve"> </w:t>
      </w:r>
      <w:r>
        <w:t xml:space="preserve">and is citeable</w:t>
      </w:r>
      <w:r>
        <w:t xml:space="preserve"> </w:t>
      </w:r>
      <w:r>
        <w:t xml:space="preserve">(Rocks-Macqueen et al. 2024)</w:t>
      </w:r>
      <w:r>
        <w:t xml:space="preserve">. The set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6" name="Picture"/>
            <a:graphic>
              <a:graphicData uri="http://schemas.openxmlformats.org/drawingml/2006/picture">
                <pic:pic>
                  <pic:nvPicPr>
                    <pic:cNvPr descr="paper_files/ScreenshotABMAtutorial1lesson3.png" id="37" name="Picture"/>
                    <pic:cNvPicPr>
                      <a:picLocks noChangeArrowheads="1" noChangeAspect="1"/>
                    </pic:cNvPicPr>
                  </pic:nvPicPr>
                  <pic:blipFill>
                    <a:blip r:embed="rId35"/>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8" w:name="fig:screenshot-lesson-3"/>
      <w:bookmarkEnd w:id="38"/>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their simulation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final and fifth tutorial the learner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39"/>
    <w:bookmarkStart w:id="75"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 As mentioned earlier, the participants of these workshops were asked to fill in a questionnaire both before and after the workshop.</w:t>
      </w:r>
    </w:p>
    <w:bookmarkStart w:id="60"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41" name="Picture"/>
            <a:graphic>
              <a:graphicData uri="http://schemas.openxmlformats.org/drawingml/2006/picture">
                <pic:pic>
                  <pic:nvPicPr>
                    <pic:cNvPr descr="paper_files/figure-docx/nationality-1.png" id="42" name="Picture"/>
                    <pic:cNvPicPr>
                      <a:picLocks noChangeArrowheads="1" noChangeAspect="1"/>
                    </pic:cNvPicPr>
                  </pic:nvPicPr>
                  <pic:blipFill>
                    <a:blip r:embed="rId40"/>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43" w:name="fig:nationality"/>
      <w:bookmarkEnd w:id="43"/>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5" name="Picture"/>
            <a:graphic>
              <a:graphicData uri="http://schemas.openxmlformats.org/drawingml/2006/picture">
                <pic:pic>
                  <pic:nvPicPr>
                    <pic:cNvPr descr="paper_files/figure-docx/gender-age-1.png" id="46" name="Picture"/>
                    <pic:cNvPicPr>
                      <a:picLocks noChangeArrowheads="1" noChangeAspect="1"/>
                    </pic:cNvPicPr>
                  </pic:nvPicPr>
                  <pic:blipFill>
                    <a:blip r:embed="rId44"/>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7" w:name="fig:gender-age"/>
      <w:bookmarkEnd w:id="47"/>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9" name="Picture"/>
            <a:graphic>
              <a:graphicData uri="http://schemas.openxmlformats.org/drawingml/2006/picture">
                <pic:pic>
                  <pic:nvPicPr>
                    <pic:cNvPr descr="paper_files/figure-docx/computer-skills-1.png" id="50" name="Picture"/>
                    <pic:cNvPicPr>
                      <a:picLocks noChangeArrowheads="1" noChangeAspect="1"/>
                    </pic:cNvPicPr>
                  </pic:nvPicPr>
                  <pic:blipFill>
                    <a:blip r:embed="rId48"/>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1" w:name="fig:computer-skills"/>
      <w:bookmarkEnd w:id="51"/>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53" name="Picture"/>
            <a:graphic>
              <a:graphicData uri="http://schemas.openxmlformats.org/drawingml/2006/picture">
                <pic:pic>
                  <pic:nvPicPr>
                    <pic:cNvPr descr="paper_files/figure-docx/abm-knowledge-1.png" id="54"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5" w:name="fig:abm-knowledge"/>
      <w:bookmarkEnd w:id="55"/>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resources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57" name="Picture"/>
            <a:graphic>
              <a:graphicData uri="http://schemas.openxmlformats.org/drawingml/2006/picture">
                <pic:pic>
                  <pic:nvPicPr>
                    <pic:cNvPr descr="paper_files/figure-docx/available-theory-1.png" id="58" name="Picture"/>
                    <pic:cNvPicPr>
                      <a:picLocks noChangeArrowheads="1" noChangeAspect="1"/>
                    </pic:cNvPicPr>
                  </pic:nvPicPr>
                  <pic:blipFill>
                    <a:blip r:embed="rId56"/>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9" w:name="fig:available-theory"/>
      <w:bookmarkEnd w:id="59"/>
      <w:r>
        <w:t xml:space="preserve">Figure 3.6: Respondents opinion on the quality of theory on ABM faceted out by event.</w:t>
      </w:r>
    </w:p>
    <w:bookmarkEnd w:id="60"/>
    <w:bookmarkStart w:id="65" w:name="during-the-workshop"/>
    <w:p>
      <w:pPr>
        <w:pStyle w:val="Heading3"/>
      </w:pPr>
      <w:r>
        <w:rPr>
          <w:rStyle w:val="SectionNumber"/>
        </w:rPr>
        <w:t xml:space="preserve">3.2.2</w:t>
      </w:r>
      <w:r>
        <w:tab/>
      </w:r>
      <w:r>
        <w:t xml:space="preserve">During the workshop</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2" name="Picture"/>
            <a:graphic>
              <a:graphicData uri="http://schemas.openxmlformats.org/drawingml/2006/picture">
                <pic:pic>
                  <pic:nvPicPr>
                    <pic:cNvPr descr="paper_files/CollageWorkshops.jpg" id="63" name="Picture"/>
                    <pic:cNvPicPr>
                      <a:picLocks noChangeArrowheads="1" noChangeAspect="1"/>
                    </pic:cNvPicPr>
                  </pic:nvPicPr>
                  <pic:blipFill>
                    <a:blip r:embed="rId61"/>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4" w:name="fig:workshop-impression"/>
      <w:bookmarkEnd w:id="64"/>
      <w:r>
        <w:t xml:space="preserve">Figure 3.7: Impression of various workshops (CAA 2023 in Amsterdam and EAA 2023 in Belfast) with participants working.</w:t>
      </w:r>
    </w:p>
    <w:bookmarkEnd w:id="65"/>
    <w:bookmarkStart w:id="74"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8: Respondents rating of the workshop in general faceted for each event." title="" id="67" name="Picture"/>
            <a:graphic>
              <a:graphicData uri="http://schemas.openxmlformats.org/drawingml/2006/picture">
                <pic:pic>
                  <pic:nvPicPr>
                    <pic:cNvPr descr="paper_files/figure-docx/rating-workshop-1.png" id="68" name="Picture"/>
                    <pic:cNvPicPr>
                      <a:picLocks noChangeArrowheads="1" noChangeAspect="1"/>
                    </pic:cNvPicPr>
                  </pic:nvPicPr>
                  <pic:blipFill>
                    <a:blip r:embed="rId66"/>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9" w:name="fig:rating-workshop"/>
      <w:bookmarkEnd w:id="69"/>
      <w:r>
        <w:t xml:space="preserve">Figure 3.8: Respondents rating of the workshop in general faceted for each event.</w:t>
      </w:r>
    </w:p>
    <w:p>
      <w:pPr>
        <w:pStyle w:val="BodyText"/>
      </w:pPr>
      <w:r>
        <w:t xml:space="preserve">The majority of the respondents (153) were enthusiastic about the teaching materials, with the majority rating them as excellent or good. The teachers were rated even better than the teaching materials, with more respondents (165) giving them the</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1" name="Picture"/>
            <a:graphic>
              <a:graphicData uri="http://schemas.openxmlformats.org/drawingml/2006/picture">
                <pic:pic>
                  <pic:nvPicPr>
                    <pic:cNvPr descr="paper_files/figure-docx/rating-teaching-1.png" id="72" name="Picture"/>
                    <pic:cNvPicPr>
                      <a:picLocks noChangeArrowheads="1" noChangeAspect="1"/>
                    </pic:cNvPicPr>
                  </pic:nvPicPr>
                  <pic:blipFill>
                    <a:blip r:embed="rId70"/>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3" w:name="fig:rating-teaching"/>
      <w:bookmarkEnd w:id="73"/>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4"/>
    <w:bookmarkEnd w:id="75"/>
    <w:bookmarkEnd w:id="76"/>
    <w:bookmarkStart w:id="85" w:name="discussion"/>
    <w:p>
      <w:pPr>
        <w:pStyle w:val="Heading1"/>
      </w:pPr>
      <w:r>
        <w:rPr>
          <w:rStyle w:val="SectionNumber"/>
        </w:rPr>
        <w:t xml:space="preserve">4</w:t>
      </w:r>
      <w:r>
        <w:tab/>
      </w:r>
      <w:r>
        <w:t xml:space="preserve">Discussion</w:t>
      </w:r>
    </w:p>
    <w:bookmarkStart w:id="82" w:name="X75d3dc8f600062830baa4a9fa6b8ffcf7325409"/>
    <w:p>
      <w:pPr>
        <w:pStyle w:val="Heading2"/>
      </w:pPr>
      <w:r>
        <w:rPr>
          <w:rStyle w:val="SectionNumber"/>
        </w:rPr>
        <w:t xml:space="preserve">4.1</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9" w:name="Xf129d8ce1b7ec897bba26c212a93c73a9820773"/>
    <w:p>
      <w:pPr>
        <w:pStyle w:val="Heading3"/>
      </w:pPr>
      <w:r>
        <w:rPr>
          <w:rStyle w:val="SectionNumber"/>
        </w:rPr>
        <w:t xml:space="preserve">4.1.1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7">
        <w:r>
          <w:rPr>
            <w:rStyle w:val="Hyperlink"/>
          </w:rPr>
          <w:t xml:space="preserve">http://ccl.northwestern.edu/netlogo/bind/</w:t>
        </w:r>
      </w:hyperlink>
      <w:r>
        <w:t xml:space="preserve"> </w:t>
      </w:r>
      <w:r>
        <w:t xml:space="preserve">or</w:t>
      </w:r>
      <w:r>
        <w:t xml:space="preserve"> </w:t>
      </w:r>
      <w:hyperlink r:id="rId78">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bookmarkEnd w:id="79"/>
    <w:bookmarkStart w:id="81" w:name="digital-skills-passport"/>
    <w:p>
      <w:pPr>
        <w:pStyle w:val="Heading3"/>
      </w:pPr>
      <w:r>
        <w:rPr>
          <w:rStyle w:val="SectionNumber"/>
        </w:rPr>
        <w:t xml:space="preserve">4.1.2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80">
        <w:r>
          <w:rPr>
            <w:rStyle w:val="Hyperlink"/>
          </w:rPr>
          <w:t xml:space="preserve">https://archaeologypassport.com</w:t>
        </w:r>
      </w:hyperlink>
      <w:r>
        <w:t xml:space="preserve">.</w:t>
      </w:r>
    </w:p>
    <w:bookmarkEnd w:id="81"/>
    <w:bookmarkEnd w:id="82"/>
    <w:bookmarkStart w:id="83" w:name="iterative-creation-of-tutorials"/>
    <w:p>
      <w:pPr>
        <w:pStyle w:val="Heading2"/>
      </w:pPr>
      <w:r>
        <w:rPr>
          <w:rStyle w:val="SectionNumber"/>
        </w:rPr>
        <w:t xml:space="preserve">4.2</w:t>
      </w:r>
      <w:r>
        <w:tab/>
      </w:r>
      <w:r>
        <w:t xml:space="preserve">Iterative creation of tutorials</w:t>
      </w:r>
    </w:p>
    <w:p>
      <w:pPr>
        <w:pStyle w:val="FirstParagraph"/>
      </w:pPr>
      <w:r>
        <w:rPr>
          <w:iCs/>
          <w:i/>
        </w:rPr>
        <w:t xml:space="preserve">From review: Although the point can be somewhat interpreted throughout the manuscript, I would strongly suggest that the authors make a brief discussion of the experience (i.e. the iterative design and testing of educational material),</w:t>
      </w:r>
    </w:p>
    <w:bookmarkEnd w:id="83"/>
    <w:bookmarkStart w:id="84" w:name="computational-skills-in-archaeology"/>
    <w:p>
      <w:pPr>
        <w:pStyle w:val="Heading2"/>
      </w:pPr>
      <w:r>
        <w:rPr>
          <w:rStyle w:val="SectionNumber"/>
        </w:rPr>
        <w:t xml:space="preserve">4.3</w:t>
      </w:r>
      <w:r>
        <w:tab/>
      </w:r>
      <w:r>
        <w:t xml:space="preserve">Computational skills in archaeology</w:t>
      </w:r>
    </w:p>
    <w:p>
      <w:pPr>
        <w:pStyle w:val="FirstParagraph"/>
      </w:pPr>
      <w:r>
        <w:rPr>
          <w:iCs/>
          <w:i/>
        </w:rPr>
        <w:t xml:space="preserve">From review: particularly in light of shortcomings and resistances to digital (and computational) skills in archaeology.</w:t>
      </w:r>
    </w:p>
    <w:bookmarkEnd w:id="84"/>
    <w:bookmarkEnd w:id="85"/>
    <w:bookmarkStart w:id="86"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6"/>
    <w:bookmarkStart w:id="88"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87">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bookmarkEnd w:id="88"/>
    <w:bookmarkStart w:id="140" w:name="references"/>
    <w:p>
      <w:pPr>
        <w:pStyle w:val="Heading1"/>
      </w:pPr>
      <w:r>
        <w:t xml:space="preserve">References</w:t>
      </w:r>
    </w:p>
    <w:bookmarkStart w:id="139" w:name="refs"/>
    <w:bookmarkStart w:id="90"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9">
        <w:r>
          <w:rPr>
            <w:rStyle w:val="Hyperlink"/>
          </w:rPr>
          <w:t xml:space="preserve">10.5281/zenodo.10950153</w:t>
        </w:r>
      </w:hyperlink>
      <w:r>
        <w:t xml:space="preserve">.</w:t>
      </w:r>
    </w:p>
    <w:bookmarkEnd w:id="90"/>
    <w:bookmarkStart w:id="92"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1">
        <w:r>
          <w:rPr>
            <w:rStyle w:val="Hyperlink"/>
          </w:rPr>
          <w:t xml:space="preserve">10.1073/pnas.092080799</w:t>
        </w:r>
      </w:hyperlink>
      <w:r>
        <w:t xml:space="preserve">.</w:t>
      </w:r>
    </w:p>
    <w:bookmarkEnd w:id="92"/>
    <w:bookmarkStart w:id="94"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93">
        <w:r>
          <w:rPr>
            <w:rStyle w:val="Hyperlink"/>
          </w:rPr>
          <w:t xml:space="preserve">10.1093/oso/9780198784258.003.0004</w:t>
        </w:r>
      </w:hyperlink>
      <w:r>
        <w:t xml:space="preserve">.</w:t>
      </w:r>
    </w:p>
    <w:bookmarkEnd w:id="94"/>
    <w:bookmarkStart w:id="96" w:name="ref-councilofeurope2020"/>
    <w:p>
      <w:pPr>
        <w:pStyle w:val="Bibliography"/>
      </w:pPr>
      <w:r>
        <w:t xml:space="preserve">Council of Europe. 2020.</w:t>
      </w:r>
      <w:r>
        <w:t xml:space="preserve"> </w:t>
      </w:r>
      <w:hyperlink r:id="rId95">
        <w:r>
          <w:rPr>
            <w:rStyle w:val="Hyperlink"/>
            <w:iCs/>
            <w:i/>
          </w:rPr>
          <w:t xml:space="preserve">Common european framework of reference for languages: Learning, teaching, assessment. Companion volume</w:t>
        </w:r>
      </w:hyperlink>
      <w:r>
        <w:t xml:space="preserve">. Strasbourg: Council of Europe Publishing.</w:t>
      </w:r>
    </w:p>
    <w:bookmarkEnd w:id="96"/>
    <w:bookmarkStart w:id="98"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97">
        <w:r>
          <w:rPr>
            <w:rStyle w:val="Hyperlink"/>
          </w:rPr>
          <w:t xml:space="preserve">10.1017/aap.2019.47</w:t>
        </w:r>
      </w:hyperlink>
      <w:r>
        <w:t xml:space="preserve">.</w:t>
      </w:r>
    </w:p>
    <w:bookmarkEnd w:id="98"/>
    <w:bookmarkStart w:id="99"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9"/>
    <w:bookmarkStart w:id="101"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0">
        <w:r>
          <w:rPr>
            <w:rStyle w:val="Hyperlink"/>
          </w:rPr>
          <w:t xml:space="preserve">10.7551/mitpress/3374.001.0001</w:t>
        </w:r>
      </w:hyperlink>
      <w:r>
        <w:t xml:space="preserve">.</w:t>
      </w:r>
    </w:p>
    <w:bookmarkEnd w:id="101"/>
    <w:bookmarkStart w:id="103" w:name="X32e7d84f798fecaddc8b57b85323e29cd5798d5"/>
    <w:p>
      <w:pPr>
        <w:pStyle w:val="Bibliography"/>
      </w:pPr>
      <w:r>
        <w:t xml:space="preserve">European Commission, Joint Research Centre, Vuorikari, R, Kluzer, S and Punie, Y. 2022.</w:t>
      </w:r>
      <w:r>
        <w:t xml:space="preserve"> </w:t>
      </w:r>
      <w:hyperlink r:id="rId102">
        <w:r>
          <w:rPr>
            <w:rStyle w:val="Hyperlink"/>
            <w:iCs/>
            <w:i/>
          </w:rPr>
          <w:t xml:space="preserve">DigComp 2.2: The Digital Competence Framework for Citizens - With new examples of knowledge, skills and attitudes</w:t>
        </w:r>
      </w:hyperlink>
      <w:r>
        <w:t xml:space="preserve">.</w:t>
      </w:r>
    </w:p>
    <w:bookmarkEnd w:id="103"/>
    <w:bookmarkStart w:id="105" w:name="ref-grolemund2011"/>
    <w:p>
      <w:pPr>
        <w:pStyle w:val="Bibliography"/>
      </w:pPr>
      <w:r>
        <w:t xml:space="preserve">Grolemund, G and Wickham, H. 2011</w:t>
      </w:r>
      <w:r>
        <w:t xml:space="preserve"> </w:t>
      </w:r>
      <w:hyperlink r:id="rId104">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05"/>
    <w:bookmarkStart w:id="107"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06">
        <w:r>
          <w:rPr>
            <w:rStyle w:val="Hyperlink"/>
          </w:rPr>
          <w:t xml:space="preserve">10.5281/zenodo.10931759</w:t>
        </w:r>
      </w:hyperlink>
      <w:r>
        <w:t xml:space="preserve">.</w:t>
      </w:r>
    </w:p>
    <w:bookmarkEnd w:id="107"/>
    <w:bookmarkStart w:id="109"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8">
        <w:r>
          <w:rPr>
            <w:rStyle w:val="Hyperlink"/>
          </w:rPr>
          <w:t xml:space="preserve">10.11588/ai.2019.0.69362</w:t>
        </w:r>
      </w:hyperlink>
      <w:r>
        <w:t xml:space="preserve">.</w:t>
      </w:r>
    </w:p>
    <w:bookmarkEnd w:id="109"/>
    <w:bookmarkStart w:id="111"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10">
        <w:r>
          <w:rPr>
            <w:rStyle w:val="Hyperlink"/>
          </w:rPr>
          <w:t xml:space="preserve">10.1007/s10816-015-9272-9</w:t>
        </w:r>
      </w:hyperlink>
      <w:r>
        <w:t xml:space="preserve">.</w:t>
      </w:r>
    </w:p>
    <w:bookmarkEnd w:id="111"/>
    <w:bookmarkStart w:id="113" w:name="ref-rcoreteam2023"/>
    <w:p>
      <w:pPr>
        <w:pStyle w:val="Bibliography"/>
      </w:pPr>
      <w:r>
        <w:t xml:space="preserve">R Core Team. 2023</w:t>
      </w:r>
      <w:r>
        <w:t xml:space="preserve"> </w:t>
      </w:r>
      <w:hyperlink r:id="rId112">
        <w:r>
          <w:rPr>
            <w:rStyle w:val="Hyperlink"/>
            <w:iCs/>
            <w:i/>
          </w:rPr>
          <w:t xml:space="preserve">R: A language and environment for statistical computing</w:t>
        </w:r>
      </w:hyperlink>
      <w:r>
        <w:t xml:space="preserve">.</w:t>
      </w:r>
    </w:p>
    <w:bookmarkEnd w:id="113"/>
    <w:bookmarkStart w:id="115"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14">
        <w:r>
          <w:rPr>
            <w:rStyle w:val="Hyperlink"/>
          </w:rPr>
          <w:t xml:space="preserve">10.5281/zenodo.10931587</w:t>
        </w:r>
      </w:hyperlink>
      <w:r>
        <w:t xml:space="preserve">.</w:t>
      </w:r>
    </w:p>
    <w:bookmarkEnd w:id="115"/>
    <w:bookmarkStart w:id="116"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16"/>
    <w:bookmarkStart w:id="118"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17">
        <w:r>
          <w:rPr>
            <w:rStyle w:val="Hyperlink"/>
          </w:rPr>
          <w:t xml:space="preserve">10.59641/f48820ir</w:t>
        </w:r>
      </w:hyperlink>
      <w:r>
        <w:t xml:space="preserve">.</w:t>
      </w:r>
    </w:p>
    <w:bookmarkEnd w:id="118"/>
    <w:bookmarkStart w:id="120" w:name="ref-romanowska2021a"/>
    <w:p>
      <w:pPr>
        <w:pStyle w:val="Bibliography"/>
      </w:pPr>
      <w:r>
        <w:t xml:space="preserve">Romanowska, I, Wren, CD and Crabtree, SA. 2021.</w:t>
      </w:r>
      <w:r>
        <w:t xml:space="preserve"> </w:t>
      </w:r>
      <w:hyperlink r:id="rId119">
        <w:r>
          <w:rPr>
            <w:rStyle w:val="Hyperlink"/>
            <w:iCs/>
            <w:i/>
          </w:rPr>
          <w:t xml:space="preserve">Agent-based modeling for archaeology: Simulating the complexity of societies</w:t>
        </w:r>
      </w:hyperlink>
      <w:r>
        <w:t xml:space="preserve">. Santa Fe: Santa Fe Institute Press.</w:t>
      </w:r>
    </w:p>
    <w:bookmarkEnd w:id="120"/>
    <w:bookmarkStart w:id="122"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21">
        <w:r>
          <w:rPr>
            <w:rStyle w:val="Hyperlink"/>
          </w:rPr>
          <w:t xml:space="preserve">10.5334/jcaa.26</w:t>
        </w:r>
      </w:hyperlink>
      <w:r>
        <w:t xml:space="preserve">.</w:t>
      </w:r>
    </w:p>
    <w:bookmarkEnd w:id="122"/>
    <w:bookmarkStart w:id="124"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23">
        <w:r>
          <w:rPr>
            <w:rStyle w:val="Hyperlink"/>
          </w:rPr>
          <w:t xml:space="preserve">10.5281/zenodo.11046488</w:t>
        </w:r>
      </w:hyperlink>
      <w:r>
        <w:t xml:space="preserve">.</w:t>
      </w:r>
    </w:p>
    <w:bookmarkEnd w:id="124"/>
    <w:bookmarkStart w:id="126"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25">
        <w:r>
          <w:rPr>
            <w:rStyle w:val="Hyperlink"/>
          </w:rPr>
          <w:t xml:space="preserve">10.5281/zenodo.14134218</w:t>
        </w:r>
      </w:hyperlink>
      <w:r>
        <w:t xml:space="preserve">.</w:t>
      </w:r>
    </w:p>
    <w:bookmarkEnd w:id="126"/>
    <w:bookmarkStart w:id="128" w:name="ref-wickham2016"/>
    <w:p>
      <w:pPr>
        <w:pStyle w:val="Bibliography"/>
      </w:pPr>
      <w:r>
        <w:t xml:space="preserve">Wickham, H. 2016.</w:t>
      </w:r>
      <w:r>
        <w:t xml:space="preserve"> </w:t>
      </w:r>
      <w:hyperlink r:id="rId127">
        <w:r>
          <w:rPr>
            <w:rStyle w:val="Hyperlink"/>
            <w:iCs/>
            <w:i/>
          </w:rPr>
          <w:t xml:space="preserve">ggplot2: Elegant graphics for data analysis</w:t>
        </w:r>
      </w:hyperlink>
      <w:r>
        <w:t xml:space="preserve">. Springer-Verlag New York.</w:t>
      </w:r>
    </w:p>
    <w:bookmarkEnd w:id="128"/>
    <w:bookmarkStart w:id="130" w:name="ref-wickham2023b"/>
    <w:p>
      <w:pPr>
        <w:pStyle w:val="Bibliography"/>
      </w:pPr>
      <w:r>
        <w:t xml:space="preserve">Wickham, H. 2023a</w:t>
      </w:r>
      <w:r>
        <w:t xml:space="preserve"> </w:t>
      </w:r>
      <w:hyperlink r:id="rId129">
        <w:r>
          <w:rPr>
            <w:rStyle w:val="Hyperlink"/>
            <w:iCs/>
            <w:i/>
          </w:rPr>
          <w:t xml:space="preserve">Forcats: Tools for working with categorical variables (factors)</w:t>
        </w:r>
      </w:hyperlink>
      <w:r>
        <w:t xml:space="preserve">.</w:t>
      </w:r>
    </w:p>
    <w:bookmarkEnd w:id="130"/>
    <w:bookmarkStart w:id="132" w:name="ref-wickham2023c"/>
    <w:p>
      <w:pPr>
        <w:pStyle w:val="Bibliography"/>
      </w:pPr>
      <w:r>
        <w:t xml:space="preserve">Wickham, H. 2023b</w:t>
      </w:r>
      <w:r>
        <w:t xml:space="preserve"> </w:t>
      </w:r>
      <w:hyperlink r:id="rId131">
        <w:r>
          <w:rPr>
            <w:rStyle w:val="Hyperlink"/>
            <w:iCs/>
            <w:i/>
          </w:rPr>
          <w:t xml:space="preserve">Stringr: Simple, consistent wrappers for common string operations</w:t>
        </w:r>
      </w:hyperlink>
      <w:r>
        <w:t xml:space="preserve">.</w:t>
      </w:r>
    </w:p>
    <w:bookmarkEnd w:id="132"/>
    <w:bookmarkStart w:id="134" w:name="ref-wickham2023a"/>
    <w:p>
      <w:pPr>
        <w:pStyle w:val="Bibliography"/>
      </w:pPr>
      <w:r>
        <w:t xml:space="preserve">Wickham, H, François, R, Henry, L, Müller, K and Vaughan, D. 2023</w:t>
      </w:r>
      <w:r>
        <w:t xml:space="preserve"> </w:t>
      </w:r>
      <w:hyperlink r:id="rId133">
        <w:r>
          <w:rPr>
            <w:rStyle w:val="Hyperlink"/>
            <w:iCs/>
            <w:i/>
          </w:rPr>
          <w:t xml:space="preserve">Dplyr: A grammar of data manipulation</w:t>
        </w:r>
      </w:hyperlink>
      <w:r>
        <w:t xml:space="preserve">.</w:t>
      </w:r>
    </w:p>
    <w:bookmarkEnd w:id="134"/>
    <w:bookmarkStart w:id="136" w:name="ref-wickham2023"/>
    <w:p>
      <w:pPr>
        <w:pStyle w:val="Bibliography"/>
      </w:pPr>
      <w:r>
        <w:t xml:space="preserve">Wickham, H, Vaughan, D and Girlich, M. 2023</w:t>
      </w:r>
      <w:r>
        <w:t xml:space="preserve"> </w:t>
      </w:r>
      <w:hyperlink r:id="rId135">
        <w:r>
          <w:rPr>
            <w:rStyle w:val="Hyperlink"/>
            <w:iCs/>
            <w:i/>
          </w:rPr>
          <w:t xml:space="preserve">Tidyr: Tidy messy data</w:t>
        </w:r>
      </w:hyperlink>
      <w:r>
        <w:t xml:space="preserve">.</w:t>
      </w:r>
    </w:p>
    <w:bookmarkEnd w:id="136"/>
    <w:bookmarkStart w:id="138"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37">
        <w:r>
          <w:rPr>
            <w:rStyle w:val="Hyperlink"/>
          </w:rPr>
          <w:t xml:space="preserve">10.1016/S0305-4403(95)80165-0</w:t>
        </w:r>
      </w:hyperlink>
      <w:r>
        <w:t xml:space="preserve">.</w:t>
      </w:r>
    </w:p>
    <w:bookmarkEnd w:id="138"/>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hyperlink" Id="rId77" Target="http://ccl.northwestern.edu/netlogo/bind/" TargetMode="External" /><Relationship Type="http://schemas.openxmlformats.org/officeDocument/2006/relationships/hyperlink" Id="rId78" Target="http://ccl.northwestern.edu/netlogo/docs/dictionary.html" TargetMode="External" /><Relationship Type="http://schemas.openxmlformats.org/officeDocument/2006/relationships/hyperlink" Id="rId127" Target="http://ggplot2.org" TargetMode="External" /><Relationship Type="http://schemas.openxmlformats.org/officeDocument/2006/relationships/hyperlink" Id="rId95" Target="http://www.coe.int/lang-cefr" TargetMode="External" /><Relationship Type="http://schemas.openxmlformats.org/officeDocument/2006/relationships/hyperlink" Id="rId32" Target="https://abmarchaeologists.github.io/ABMA_website" TargetMode="External" /><Relationship Type="http://schemas.openxmlformats.org/officeDocument/2006/relationships/hyperlink" Id="rId80" Target="https://archaeologypassport.com" TargetMode="External" /><Relationship Type="http://schemas.openxmlformats.org/officeDocument/2006/relationships/hyperlink" Id="rId102" Target="https://data.europa.eu/doi/10.2760/115376" TargetMode="External" /><Relationship Type="http://schemas.openxmlformats.org/officeDocument/2006/relationships/hyperlink" Id="rId110" Target="https://doi.org/10.1007/s10816-015-9272-9" TargetMode="External" /><Relationship Type="http://schemas.openxmlformats.org/officeDocument/2006/relationships/hyperlink" Id="rId137" Target="https://doi.org/10.1016/S0305-4403(95)80165-0" TargetMode="External" /><Relationship Type="http://schemas.openxmlformats.org/officeDocument/2006/relationships/hyperlink" Id="rId97" Target="https://doi.org/10.1017/aap.2019.47" TargetMode="External" /><Relationship Type="http://schemas.openxmlformats.org/officeDocument/2006/relationships/hyperlink" Id="rId91" Target="https://doi.org/10.1073/pnas.092080799" TargetMode="External" /><Relationship Type="http://schemas.openxmlformats.org/officeDocument/2006/relationships/hyperlink" Id="rId93" Target="https://doi.org/10.1093/oso/9780198784258.003.0004" TargetMode="External" /><Relationship Type="http://schemas.openxmlformats.org/officeDocument/2006/relationships/hyperlink" Id="rId108" Target="https://doi.org/10.11588/ai.2019.0.69362" TargetMode="External" /><Relationship Type="http://schemas.openxmlformats.org/officeDocument/2006/relationships/hyperlink" Id="rId114" Target="https://doi.org/10.5281/zenodo.10931587" TargetMode="External" /><Relationship Type="http://schemas.openxmlformats.org/officeDocument/2006/relationships/hyperlink" Id="rId106" Target="https://doi.org/10.5281/zenodo.10931759" TargetMode="External" /><Relationship Type="http://schemas.openxmlformats.org/officeDocument/2006/relationships/hyperlink" Id="rId89" Target="https://doi.org/10.5281/zenodo.10950153" TargetMode="External" /><Relationship Type="http://schemas.openxmlformats.org/officeDocument/2006/relationships/hyperlink" Id="rId123" Target="https://doi.org/10.5281/zenodo.11046488" TargetMode="External" /><Relationship Type="http://schemas.openxmlformats.org/officeDocument/2006/relationships/hyperlink" Id="rId125" Target="https://doi.org/10.5281/zenodo.14134218" TargetMode="External" /><Relationship Type="http://schemas.openxmlformats.org/officeDocument/2006/relationships/hyperlink" Id="rId121" Target="https://doi.org/10.5334/jcaa.26" TargetMode="External" /><Relationship Type="http://schemas.openxmlformats.org/officeDocument/2006/relationships/hyperlink" Id="rId117" Target="https://doi.org/10.59641/f48820ir" TargetMode="External" /><Relationship Type="http://schemas.openxmlformats.org/officeDocument/2006/relationships/hyperlink" Id="rId100" Target="https://doi.org/10.7551/mitpress/3374.001.0001" TargetMode="External" /><Relationship Type="http://schemas.openxmlformats.org/officeDocument/2006/relationships/hyperlink" Id="rId133" Target="https://dplyr.tidyverse.org" TargetMode="External" /><Relationship Type="http://schemas.openxmlformats.org/officeDocument/2006/relationships/hyperlink" Id="rId87" Target="https://erasmus-plus.ec.europa.eu/nl/projects/search/details/2021-2-IE01-KA220-VET-000049054" TargetMode="External" /><Relationship Type="http://schemas.openxmlformats.org/officeDocument/2006/relationships/hyperlink" Id="rId129" Target="https://forcats.tidyverse.org/" TargetMode="External" /><Relationship Type="http://schemas.openxmlformats.org/officeDocument/2006/relationships/hyperlink" Id="rId28" Target="https://github.com/ABMArchaeologists/ABMA_paper" TargetMode="External" /><Relationship Type="http://schemas.openxmlformats.org/officeDocument/2006/relationships/hyperlink" Id="rId24" Target="https://github.com/ABMArchaeologists/ABMA_tutorials" TargetMode="External" /><Relationship Type="http://schemas.openxmlformats.org/officeDocument/2006/relationships/hyperlink" Id="rId31" Target="https://github.com/ABMArchaeologists/ABMA_tutorials/" TargetMode="External" /><Relationship Type="http://schemas.openxmlformats.org/officeDocument/2006/relationships/hyperlink" Id="rId27" Target="https://rmarkdown.rstudio.com/" TargetMode="External" /><Relationship Type="http://schemas.openxmlformats.org/officeDocument/2006/relationships/hyperlink" Id="rId131" Target="https://stringr.tidyverse.org" TargetMode="External" /><Relationship Type="http://schemas.openxmlformats.org/officeDocument/2006/relationships/hyperlink" Id="rId135" Target="https://tidyr.tidyverse.org" TargetMode="External" /><Relationship Type="http://schemas.openxmlformats.org/officeDocument/2006/relationships/hyperlink" Id="rId112" Target="https://www.R-project.org/" TargetMode="External" /><Relationship Type="http://schemas.openxmlformats.org/officeDocument/2006/relationships/hyperlink" Id="rId104" Target="https://www.jstatsoft.org/v40/i03/" TargetMode="External" /><Relationship Type="http://schemas.openxmlformats.org/officeDocument/2006/relationships/hyperlink" Id="rId23" Target="https://www.netlogoweb.org/launch" TargetMode="External" /><Relationship Type="http://schemas.openxmlformats.org/officeDocument/2006/relationships/hyperlink" Id="rId25" Target="https://www.qualtrics.com/" TargetMode="External" /><Relationship Type="http://schemas.openxmlformats.org/officeDocument/2006/relationships/hyperlink" Id="rId29" Target="https://www.saxion.edu/business-and-research/collaborate-with-saxion/smart-solutions" TargetMode="External" /><Relationship Type="http://schemas.openxmlformats.org/officeDocument/2006/relationships/hyperlink" Id="rId119"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7" Target="http://ccl.northwestern.edu/netlogo/bind/" TargetMode="External" /><Relationship Type="http://schemas.openxmlformats.org/officeDocument/2006/relationships/hyperlink" Id="rId78" Target="http://ccl.northwestern.edu/netlogo/docs/dictionary.html" TargetMode="External" /><Relationship Type="http://schemas.openxmlformats.org/officeDocument/2006/relationships/hyperlink" Id="rId127" Target="http://ggplot2.org" TargetMode="External" /><Relationship Type="http://schemas.openxmlformats.org/officeDocument/2006/relationships/hyperlink" Id="rId95" Target="http://www.coe.int/lang-cefr" TargetMode="External" /><Relationship Type="http://schemas.openxmlformats.org/officeDocument/2006/relationships/hyperlink" Id="rId32" Target="https://abmarchaeologists.github.io/ABMA_website" TargetMode="External" /><Relationship Type="http://schemas.openxmlformats.org/officeDocument/2006/relationships/hyperlink" Id="rId80" Target="https://archaeologypassport.com" TargetMode="External" /><Relationship Type="http://schemas.openxmlformats.org/officeDocument/2006/relationships/hyperlink" Id="rId102" Target="https://data.europa.eu/doi/10.2760/115376" TargetMode="External" /><Relationship Type="http://schemas.openxmlformats.org/officeDocument/2006/relationships/hyperlink" Id="rId110" Target="https://doi.org/10.1007/s10816-015-9272-9" TargetMode="External" /><Relationship Type="http://schemas.openxmlformats.org/officeDocument/2006/relationships/hyperlink" Id="rId137" Target="https://doi.org/10.1016/S0305-4403(95)80165-0" TargetMode="External" /><Relationship Type="http://schemas.openxmlformats.org/officeDocument/2006/relationships/hyperlink" Id="rId97" Target="https://doi.org/10.1017/aap.2019.47" TargetMode="External" /><Relationship Type="http://schemas.openxmlformats.org/officeDocument/2006/relationships/hyperlink" Id="rId91" Target="https://doi.org/10.1073/pnas.092080799" TargetMode="External" /><Relationship Type="http://schemas.openxmlformats.org/officeDocument/2006/relationships/hyperlink" Id="rId93" Target="https://doi.org/10.1093/oso/9780198784258.003.0004" TargetMode="External" /><Relationship Type="http://schemas.openxmlformats.org/officeDocument/2006/relationships/hyperlink" Id="rId108" Target="https://doi.org/10.11588/ai.2019.0.69362" TargetMode="External" /><Relationship Type="http://schemas.openxmlformats.org/officeDocument/2006/relationships/hyperlink" Id="rId114" Target="https://doi.org/10.5281/zenodo.10931587" TargetMode="External" /><Relationship Type="http://schemas.openxmlformats.org/officeDocument/2006/relationships/hyperlink" Id="rId106" Target="https://doi.org/10.5281/zenodo.10931759" TargetMode="External" /><Relationship Type="http://schemas.openxmlformats.org/officeDocument/2006/relationships/hyperlink" Id="rId89" Target="https://doi.org/10.5281/zenodo.10950153" TargetMode="External" /><Relationship Type="http://schemas.openxmlformats.org/officeDocument/2006/relationships/hyperlink" Id="rId123" Target="https://doi.org/10.5281/zenodo.11046488" TargetMode="External" /><Relationship Type="http://schemas.openxmlformats.org/officeDocument/2006/relationships/hyperlink" Id="rId125" Target="https://doi.org/10.5281/zenodo.14134218" TargetMode="External" /><Relationship Type="http://schemas.openxmlformats.org/officeDocument/2006/relationships/hyperlink" Id="rId121" Target="https://doi.org/10.5334/jcaa.26" TargetMode="External" /><Relationship Type="http://schemas.openxmlformats.org/officeDocument/2006/relationships/hyperlink" Id="rId117" Target="https://doi.org/10.59641/f48820ir" TargetMode="External" /><Relationship Type="http://schemas.openxmlformats.org/officeDocument/2006/relationships/hyperlink" Id="rId100" Target="https://doi.org/10.7551/mitpress/3374.001.0001" TargetMode="External" /><Relationship Type="http://schemas.openxmlformats.org/officeDocument/2006/relationships/hyperlink" Id="rId133" Target="https://dplyr.tidyverse.org" TargetMode="External" /><Relationship Type="http://schemas.openxmlformats.org/officeDocument/2006/relationships/hyperlink" Id="rId87" Target="https://erasmus-plus.ec.europa.eu/nl/projects/search/details/2021-2-IE01-KA220-VET-000049054" TargetMode="External" /><Relationship Type="http://schemas.openxmlformats.org/officeDocument/2006/relationships/hyperlink" Id="rId129" Target="https://forcats.tidyverse.org/" TargetMode="External" /><Relationship Type="http://schemas.openxmlformats.org/officeDocument/2006/relationships/hyperlink" Id="rId28" Target="https://github.com/ABMArchaeologists/ABMA_paper" TargetMode="External" /><Relationship Type="http://schemas.openxmlformats.org/officeDocument/2006/relationships/hyperlink" Id="rId24" Target="https://github.com/ABMArchaeologists/ABMA_tutorials" TargetMode="External" /><Relationship Type="http://schemas.openxmlformats.org/officeDocument/2006/relationships/hyperlink" Id="rId31" Target="https://github.com/ABMArchaeologists/ABMA_tutorials/" TargetMode="External" /><Relationship Type="http://schemas.openxmlformats.org/officeDocument/2006/relationships/hyperlink" Id="rId27" Target="https://rmarkdown.rstudio.com/" TargetMode="External" /><Relationship Type="http://schemas.openxmlformats.org/officeDocument/2006/relationships/hyperlink" Id="rId131" Target="https://stringr.tidyverse.org" TargetMode="External" /><Relationship Type="http://schemas.openxmlformats.org/officeDocument/2006/relationships/hyperlink" Id="rId135" Target="https://tidyr.tidyverse.org" TargetMode="External" /><Relationship Type="http://schemas.openxmlformats.org/officeDocument/2006/relationships/hyperlink" Id="rId112" Target="https://www.R-project.org/" TargetMode="External" /><Relationship Type="http://schemas.openxmlformats.org/officeDocument/2006/relationships/hyperlink" Id="rId104" Target="https://www.jstatsoft.org/v40/i03/" TargetMode="External" /><Relationship Type="http://schemas.openxmlformats.org/officeDocument/2006/relationships/hyperlink" Id="rId23" Target="https://www.netlogoweb.org/launch" TargetMode="External" /><Relationship Type="http://schemas.openxmlformats.org/officeDocument/2006/relationships/hyperlink" Id="rId25" Target="https://www.qualtrics.com/" TargetMode="External" /><Relationship Type="http://schemas.openxmlformats.org/officeDocument/2006/relationships/hyperlink" Id="rId29" Target="https://www.saxion.edu/business-and-research/collaborate-with-saxion/smart-solutions" TargetMode="External" /><Relationship Type="http://schemas.openxmlformats.org/officeDocument/2006/relationships/hyperlink" Id="rId119"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2025-03-17T12:40:43Z</dcterms:created>
  <dcterms:modified xsi:type="dcterms:W3CDTF">2025-03-17T12:40:43Z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March 17,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